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4800" w:type="pct"/>
        <w:jc w:val="center"/>
        <w:tblInd w:w="0" w:type="dxa"/>
        <w:tblLayout w:type="fixed"/>
        <w:tblCellMar>
          <w:top w:w="57" w:type="dxa"/>
          <w:left w:w="44" w:type="dxa"/>
          <w:bottom w:w="57" w:type="dxa"/>
          <w:right w:w="113" w:type="dxa"/>
        </w:tblCellMar>
        <w:tblLook w:firstRow="1" w:noVBand="1" w:lastRow="0" w:firstColumn="1" w:lastColumn="0" w:noHBand="0" w:val="04a0"/>
      </w:tblPr>
      <w:tblGrid>
        <w:gridCol w:w="6675"/>
        <w:gridCol w:w="4074"/>
      </w:tblGrid>
      <w:tr>
        <w:trPr>
          <w:trHeight w:val="1189" w:hRule="atLeast"/>
        </w:trPr>
        <w:tc>
          <w:tcPr>
            <w:tcW w:w="10749" w:type="dxa"/>
            <w:gridSpan w:val="2"/>
            <w:tcBorders>
              <w:top w:val="single" w:sz="12" w:space="0" w:color="147ABD"/>
              <w:left w:val="single" w:sz="18" w:space="0" w:color="147ABD"/>
              <w:bottom w:val="nil"/>
              <w:right w:val="single" w:sz="18" w:space="0" w:color="147ABD"/>
            </w:tcBorders>
            <w:shd w:color="auto" w:fill="auto" w:val="clear"/>
          </w:tcPr>
          <w:p>
            <w:pPr>
              <w:pStyle w:val="Ttulododocumento"/>
              <w:widowControl/>
              <w:spacing w:before="240" w:after="240"/>
              <w:contextualSpacing/>
              <w:jc w:val="left"/>
              <w:rPr>
                <w:sz w:val="44"/>
                <w:szCs w:val="44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4843780</wp:posOffset>
                  </wp:positionH>
                  <wp:positionV relativeFrom="paragraph">
                    <wp:posOffset>-1270</wp:posOffset>
                  </wp:positionV>
                  <wp:extent cx="1672590" cy="1077595"/>
                  <wp:effectExtent l="0" t="0" r="0" b="0"/>
                  <wp:wrapNone/>
                  <wp:docPr id="1" name="Imagem 61" descr="https://www.tjms.jus.br/portal2013/images/slide/juiza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61" descr="https://www.tjms.jus.br/portal2013/images/slide/juizad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F5A8D" w:themeColor="accent1" w:themeShade="bf"/>
                <w:kern w:val="0"/>
                <w:sz w:val="44"/>
                <w:szCs w:val="44"/>
                <w:lang w:val="pt-BR" w:eastAsia="en-US" w:bidi="ar-SA"/>
              </w:rPr>
              <w:t>F</w:t>
            </w:r>
            <w:r>
              <w:rPr>
                <w:color w:val="0F5A8D" w:themeColor="accent1" w:themeShade="bf"/>
                <w:kern w:val="0"/>
                <w:sz w:val="44"/>
                <w:szCs w:val="44"/>
                <w:lang w:val="pt-BR" w:eastAsia="en-US" w:bidi="ar-SA"/>
              </w:rPr>
              <w:t xml:space="preserve">ICHA DE CADASTRO </w:t>
            </w:r>
          </w:p>
          <w:p>
            <w:pPr>
              <w:pStyle w:val="Ttulododocumento"/>
              <w:widowControl/>
              <w:spacing w:before="240" w:after="240"/>
              <w:contextualSpacing/>
              <w:jc w:val="left"/>
              <w:rPr>
                <w:sz w:val="44"/>
                <w:szCs w:val="44"/>
              </w:rPr>
            </w:pPr>
            <w:r>
              <w:rPr>
                <w:color w:val="0F5A8D" w:themeColor="accent1" w:themeShade="bf"/>
                <w:kern w:val="0"/>
                <w:sz w:val="44"/>
                <w:szCs w:val="44"/>
                <w:lang w:val="pt-BR" w:eastAsia="en-US" w:bidi="ar-SA"/>
              </w:rPr>
              <w:t xml:space="preserve"> </w:t>
            </w:r>
            <w:r>
              <w:rPr>
                <w:color w:val="C18810" w:themeColor="accent6" w:themeShade="bf"/>
                <w:kern w:val="0"/>
                <w:sz w:val="44"/>
                <w:szCs w:val="44"/>
                <w:lang w:val="pt-BR" w:eastAsia="en-US" w:bidi="ar-SA"/>
              </w:rPr>
              <w:t>Juiz Leigo</w:t>
            </w:r>
          </w:p>
        </w:tc>
      </w:tr>
      <w:tr>
        <w:trPr>
          <w:trHeight w:val="11701" w:hRule="atLeast"/>
        </w:trPr>
        <w:tc>
          <w:tcPr>
            <w:tcW w:w="6675" w:type="dxa"/>
            <w:tcBorders>
              <w:top w:val="single" w:sz="12" w:space="0" w:color="147ABD"/>
              <w:left w:val="single" w:sz="18" w:space="0" w:color="147ABD"/>
              <w:bottom w:val="nil"/>
              <w:right w:val="single" w:sz="18" w:space="0" w:color="147ABD"/>
            </w:tcBorders>
            <w:shd w:color="auto" w:fill="auto" w:val="clear"/>
          </w:tcPr>
          <w:tbl>
            <w:tblPr>
              <w:tblStyle w:val="Tabelacomgrade"/>
              <w:tblW w:w="65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035"/>
              <w:gridCol w:w="4491"/>
            </w:tblGrid>
            <w:tr>
              <w:trPr/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NOME CIVIL:</w:t>
                  </w:r>
                </w:p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rFonts w:ascii="Arial" w:hAnsi="Arial" w:cs="Arial" w:asciiTheme="minorHAnsi" w:cstheme="minorHAnsi" w:hAnsiTheme="minorHAnsi"/>
                      <w:i/>
                      <w:i/>
                      <w:sz w:val="13"/>
                      <w:szCs w:val="13"/>
                      <w:lang w:val="pt-BR"/>
                    </w:rPr>
                  </w:pPr>
                  <w:r>
                    <w:rPr>
                      <w:rFonts w:cs="Arial" w:ascii="Arial" w:hAnsi="Arial" w:asciiTheme="minorHAnsi" w:cstheme="minorHAnsi" w:hAnsiTheme="minorHAnsi"/>
                      <w:i/>
                      <w:kern w:val="0"/>
                      <w:sz w:val="13"/>
                      <w:szCs w:val="13"/>
                      <w:lang w:val="pt-BR" w:eastAsia="en-US" w:bidi="ar-SA"/>
                    </w:rPr>
                    <w:t>Completo e sem abreviações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NOME CIVIL DO INDICADO *Obrigatório</w:t>
                  </w:r>
                </w:p>
              </w:tc>
            </w:tr>
            <w:tr>
              <w:trPr/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NOME SOCIAL: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NOME SOCIAL DO INDICADO *Obrigatório</w:t>
                  </w:r>
                </w:p>
              </w:tc>
            </w:tr>
            <w:tr>
              <w:trPr/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COMARCA: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Nome da Comarca</w:t>
                  </w:r>
                </w:p>
              </w:tc>
            </w:tr>
            <w:tr>
              <w:trPr/>
              <w:tc>
                <w:tcPr>
                  <w:tcW w:w="2035" w:type="dxa"/>
                  <w:tcBorders>
                    <w:top w:val="nil"/>
                    <w:left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VARA/JEA:</w:t>
                  </w:r>
                </w:p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sz w:val="11"/>
                      <w:szCs w:val="11"/>
                      <w:lang w:val="pt-BR"/>
                    </w:rPr>
                  </w:pPr>
                  <w:r>
                    <w:rPr>
                      <w:rFonts w:cs="Arial" w:ascii="Arial" w:hAnsi="Arial" w:asciiTheme="minorHAnsi" w:cstheme="minorHAnsi" w:hAnsiTheme="minorHAnsi"/>
                      <w:i/>
                      <w:kern w:val="0"/>
                      <w:sz w:val="11"/>
                      <w:szCs w:val="11"/>
                      <w:lang w:val="pt-BR" w:eastAsia="en-US" w:bidi="ar-SA"/>
                    </w:rPr>
                    <w:t>Utilizar a denominação apropriada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right w:val="nil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Ex.: 0ª Vara do Juizado Especial Cível/Criminal ou Juizado Especial Adjunto...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2035" w:type="dxa"/>
                  <w:tcBorders>
                    <w:left w:val="nil"/>
                    <w:bottom w:val="nil"/>
                    <w:right w:val="nil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sz w:val="10"/>
                      <w:szCs w:val="10"/>
                      <w:lang w:val="pt-BR"/>
                    </w:rPr>
                  </w:pPr>
                  <w:r>
                    <w:rPr>
                      <w:kern w:val="0"/>
                      <w:sz w:val="10"/>
                      <w:szCs w:val="10"/>
                      <w:lang w:val="pt-BR" w:eastAsia="en-US" w:bidi="ar-SA"/>
                    </w:rPr>
                  </w:r>
                </w:p>
              </w:tc>
              <w:tc>
                <w:tcPr>
                  <w:tcW w:w="4491" w:type="dxa"/>
                  <w:tcBorders>
                    <w:left w:val="nil"/>
                    <w:bottom w:val="nil"/>
                    <w:right w:val="nil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color w:val="auto"/>
                      <w:sz w:val="10"/>
                      <w:szCs w:val="10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 w:val="10"/>
                      <w:szCs w:val="10"/>
                      <w:lang w:val="pt-BR" w:eastAsia="en-US" w:bidi="ar-SA"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RG / Órgão Emissor: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000.000.000 / SSP-MS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kern w:val="0"/>
                      <w:lang w:val="pt-PT" w:eastAsia="en-US" w:bidi="ar-SA"/>
                    </w:rPr>
                  </w:pPr>
                  <w:r>
                    <w:rPr>
                      <w:kern w:val="0"/>
                      <w:lang w:val="pt-PT" w:eastAsia="en-US" w:bidi="ar-SA"/>
                    </w:rPr>
                    <w:t xml:space="preserve">Data de </w:t>
                  </w:r>
                </w:p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kern w:val="0"/>
                      <w:lang w:val="pt-PT" w:eastAsia="en-US" w:bidi="ar-SA"/>
                    </w:rPr>
                  </w:pPr>
                  <w:r>
                    <w:rPr>
                      <w:kern w:val="0"/>
                      <w:lang w:val="pt-PT" w:eastAsia="en-US" w:bidi="ar-SA"/>
                    </w:rPr>
                    <w:t>Expedição: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PT" w:eastAsia="en-US" w:bidi="ar-SA"/>
                    </w:rPr>
                    <w:t>00/00/0000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CPF: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000.000.000-00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OAB / UF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0000/MS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Nascimento: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00/00/0000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Naturalidade: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Cidade / UF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Nacionalidade: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Brasileira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Genitor: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Nome do Pai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Genitora: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Nome da Mãe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Inscrição INSS: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Western"/>
                    <w:widowControl/>
                    <w:spacing w:lineRule="auto" w:line="240" w:beforeAutospacing="0" w:before="0" w:after="0"/>
                    <w:jc w:val="left"/>
                    <w:rPr>
                      <w:color w:val="auto"/>
                      <w:lang w:val="pt-PT"/>
                    </w:rPr>
                  </w:pPr>
                  <w:r>
                    <w:rPr>
                      <w:color w:val="auto"/>
                      <w:kern w:val="0"/>
                      <w:sz w:val="20"/>
                      <w:szCs w:val="20"/>
                      <w:lang w:bidi="ar-SA"/>
                    </w:rPr>
                    <w:t>Nº 000.000.000.00                      (</w:t>
                  </w:r>
                  <w:r>
                    <w:rPr>
                      <w:color w:val="auto"/>
                      <w:kern w:val="0"/>
                      <w:sz w:val="12"/>
                      <w:szCs w:val="12"/>
                      <w:lang w:bidi="ar-SA"/>
                    </w:rPr>
                    <w:t>Marcar apenas um:</w:t>
                  </w:r>
                  <w:r>
                    <w:rPr>
                      <w:color w:val="auto"/>
                      <w:kern w:val="0"/>
                      <w:sz w:val="20"/>
                      <w:szCs w:val="20"/>
                      <w:lang w:bidi="ar-SA"/>
                    </w:rPr>
                    <w:t>)</w:t>
                  </w:r>
                </w:p>
                <w:p>
                  <w:pPr>
                    <w:pStyle w:val="Western"/>
                    <w:widowControl/>
                    <w:spacing w:lineRule="auto" w:line="240" w:beforeAutospacing="0" w:before="0" w:after="0"/>
                    <w:jc w:val="left"/>
                    <w:rPr>
                      <w:color w:val="auto"/>
                      <w:lang w:val="pt-PT"/>
                    </w:rPr>
                  </w:pPr>
                  <w:r>
                    <w:rPr>
                      <w:rFonts w:cs="Segoe UI Symbol" w:ascii="Segoe UI Symbol" w:hAnsi="Segoe UI Symbol"/>
                      <w:color w:val="auto"/>
                      <w:kern w:val="0"/>
                      <w:lang w:val="pt-PT" w:bidi="ar-SA"/>
                    </w:rPr>
                    <w:t xml:space="preserve">                               </w:t>
                  </w:r>
                  <w:r>
                    <w:rPr>
                      <w:rFonts w:cs="Segoe UI Symbol" w:ascii="Segoe UI Symbol" w:hAnsi="Segoe UI Symbol"/>
                      <w:color w:val="auto"/>
                      <w:kern w:val="0"/>
                      <w:lang w:val="pt-PT" w:bidi="ar-SA"/>
                    </w:rPr>
                    <w:t>(   )</w:t>
                  </w:r>
                  <w:r>
                    <w:rPr>
                      <w:color w:val="auto"/>
                      <w:kern w:val="0"/>
                      <w:sz w:val="20"/>
                      <w:szCs w:val="20"/>
                      <w:lang w:bidi="ar-SA"/>
                    </w:rPr>
                    <w:t>PIS (   )PASEP (   )NIT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Logradouro:</w:t>
                  </w:r>
                </w:p>
              </w:tc>
              <w:tc>
                <w:tcPr>
                  <w:tcW w:w="4491" w:type="dxa"/>
                  <w:tcBorders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Rua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N. / Ap. / Bloco: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0000 – Ap. 000 – B. A1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Bairro: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Jardim Nome do Bairro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Cidade / UF: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Cidade / MS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CEP: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00.000-000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Complemento: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Se houver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Telefones: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(00) 9.0000-0000 - (00) 9.0000-0000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i/>
                      <w:kern w:val="0"/>
                      <w:lang w:val="pt-BR" w:eastAsia="en-US" w:bidi="ar-SA"/>
                    </w:rPr>
                    <w:t>E-mail</w:t>
                  </w:r>
                  <w:r>
                    <w:rPr>
                      <w:kern w:val="0"/>
                      <w:lang w:val="pt-BR" w:eastAsia="en-US" w:bidi="ar-SA"/>
                    </w:rPr>
                    <w:t>: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</w:rPr>
                  </w:pPr>
                  <w:hyperlink r:id="rId3">
                    <w:r>
                      <w:rPr>
                        <w:rStyle w:val="LinkdaInternet"/>
                        <w:rFonts w:eastAsia="Arial" w:cs=""/>
                        <w:color w:val="auto"/>
                        <w:kern w:val="0"/>
                        <w:szCs w:val="21"/>
                        <w:lang w:val="pt-BR" w:eastAsia="en-US" w:bidi="ar-SA"/>
                      </w:rPr>
                      <w:t>nomedeusuario@provedor.com.br</w:t>
                    </w:r>
                  </w:hyperlink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Banco n.:</w:t>
                  </w:r>
                </w:p>
              </w:tc>
              <w:tc>
                <w:tcPr>
                  <w:tcW w:w="4491" w:type="dxa"/>
                  <w:tcBorders>
                    <w:left w:val="nil"/>
                    <w:bottom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Bradesco - 237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2035" w:type="dxa"/>
                  <w:tcBorders>
                    <w:top w:val="nil"/>
                    <w:left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Agência / Conta Corrente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right w:val="nil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color w:val="auto"/>
                      <w:lang w:val="pt-BR"/>
                    </w:rPr>
                  </w:pPr>
                  <w:r>
                    <w:rPr>
                      <w:rFonts w:eastAsia="Arial" w:cs=""/>
                      <w:color w:val="auto"/>
                      <w:kern w:val="0"/>
                      <w:szCs w:val="21"/>
                      <w:lang w:val="pt-BR" w:eastAsia="en-US" w:bidi="ar-SA"/>
                    </w:rPr>
                    <w:t>ag. 0000 / c.c. 000000-0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2035" w:type="dxa"/>
                  <w:tcBorders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Ttulo1"/>
                    <w:widowControl/>
                    <w:spacing w:before="0" w:after="0"/>
                    <w:contextualSpacing/>
                    <w:jc w:val="left"/>
                    <w:rPr>
                      <w:lang w:val="pt-BR"/>
                    </w:rPr>
                  </w:pPr>
                  <w:r>
                    <w:rPr>
                      <w:kern w:val="0"/>
                      <w:lang w:val="pt-BR" w:eastAsia="en-US" w:bidi="ar-SA"/>
                    </w:rPr>
                    <w:t>Observações:</w:t>
                  </w:r>
                </w:p>
              </w:tc>
              <w:tc>
                <w:tcPr>
                  <w:tcW w:w="4491" w:type="dxa"/>
                  <w:tcBorders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color w:val="147ABD" w:themeColor="accent1"/>
                      <w:lang w:val="pt-BR"/>
                    </w:rPr>
                  </w:pPr>
                  <w:r>
                    <w:rPr>
                      <w:rFonts w:eastAsia="Arial" w:cs=""/>
                      <w:color w:val="147ABD" w:themeColor="accent1"/>
                      <w:kern w:val="0"/>
                      <w:szCs w:val="21"/>
                      <w:lang w:val="pt-BR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color w:val="147ABD" w:themeColor="accent1"/>
                      <w:lang w:val="pt-BR"/>
                    </w:rPr>
                  </w:pPr>
                  <w:r>
                    <w:rPr>
                      <w:rFonts w:eastAsia="Arial" w:cs=""/>
                      <w:color w:val="147ABD" w:themeColor="accent1"/>
                      <w:kern w:val="0"/>
                      <w:szCs w:val="21"/>
                      <w:lang w:val="pt-BR" w:eastAsia="en-US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color w:val="147ABD" w:themeColor="accent1"/>
                      <w:lang w:val="pt-BR"/>
                    </w:rPr>
                  </w:pPr>
                  <w:r>
                    <w:rPr>
                      <w:rFonts w:eastAsia="Arial" w:cs=""/>
                      <w:color w:val="147ABD" w:themeColor="accent1"/>
                      <w:kern w:val="0"/>
                      <w:szCs w:val="21"/>
                      <w:lang w:val="pt-BR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color w:val="147ABD" w:themeColor="accent1"/>
                <w:lang w:val="pt-BR"/>
              </w:rPr>
            </w:pPr>
            <w:r>
              <w:rPr>
                <w:color w:val="147ABD" w:themeColor="accent1"/>
                <w:lang w:val="pt-BR"/>
              </w:rPr>
            </w:r>
          </w:p>
        </w:tc>
        <w:tc>
          <w:tcPr>
            <w:tcW w:w="4074" w:type="dxa"/>
            <w:tcBorders>
              <w:top w:val="single" w:sz="12" w:space="0" w:color="147ABD"/>
              <w:left w:val="single" w:sz="18" w:space="0" w:color="147ABD"/>
              <w:right w:val="single" w:sz="18" w:space="0" w:color="147ABD"/>
            </w:tcBorders>
            <w:shd w:color="auto" w:fill="F2F2F2" w:themeFill="background1" w:themeFillShade="f2" w:val="clear"/>
          </w:tcPr>
          <w:p>
            <w:pPr>
              <w:pStyle w:val="Listadeverificao"/>
              <w:widowControl/>
              <w:spacing w:before="120" w:after="0"/>
              <w:jc w:val="center"/>
              <w:rPr>
                <w:b/>
                <w:b/>
                <w:color w:val="auto"/>
                <w:lang w:val="pt-B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19539A6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156210</wp:posOffset>
                      </wp:positionV>
                      <wp:extent cx="252095" cy="278765"/>
                      <wp:effectExtent l="0" t="0" r="0" b="0"/>
                      <wp:wrapNone/>
                      <wp:docPr id="2" name="Forma" descr="pencil and paper ico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40" cy="278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466" h="2160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126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Arial"/>
                <w:b/>
                <w:color w:val="auto"/>
                <w:kern w:val="0"/>
                <w:szCs w:val="21"/>
                <w:lang w:val="pt-BR" w:eastAsia="en-US" w:bidi="ar-SA"/>
              </w:rPr>
              <w:t>LISTA DE DOCUMENTOS</w:t>
            </w:r>
          </w:p>
          <w:p>
            <w:pPr>
              <w:pStyle w:val="Listadeverificao"/>
              <w:widowControl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rFonts w:eastAsia="Arial"/>
                <w:b/>
                <w:color w:val="auto"/>
                <w:kern w:val="0"/>
                <w:szCs w:val="21"/>
                <w:lang w:val="pt-BR" w:eastAsia="en-US" w:bidi="ar-SA"/>
              </w:rPr>
              <w:t>Art. 33, Instrução n. 35/2017</w:t>
            </w:r>
          </w:p>
          <w:p>
            <w:pPr>
              <w:pStyle w:val="Listadeverificao"/>
              <w:widowControl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rFonts w:eastAsia="Arial"/>
                <w:b/>
                <w:color w:val="auto"/>
                <w:kern w:val="0"/>
                <w:szCs w:val="21"/>
                <w:lang w:val="pt-BR" w:eastAsia="en-US" w:bidi="ar-SA"/>
              </w:rPr>
            </w:r>
          </w:p>
          <w:p>
            <w:pPr>
              <w:pStyle w:val="Listadeverificao"/>
              <w:widowControl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rFonts w:eastAsia="Arial"/>
                <w:b/>
                <w:color w:val="auto"/>
                <w:kern w:val="0"/>
                <w:szCs w:val="21"/>
                <w:u w:val="single"/>
                <w:lang w:val="pt-BR" w:eastAsia="en-US" w:bidi="ar-SA"/>
              </w:rPr>
              <w:t>Obedecer a esta ordem</w:t>
            </w:r>
            <w:r>
              <w:rPr>
                <w:rFonts w:eastAsia="Arial"/>
                <w:b/>
                <w:color w:val="auto"/>
                <w:kern w:val="0"/>
                <w:szCs w:val="21"/>
                <w:lang w:val="pt-BR" w:eastAsia="en-US" w:bidi="ar-SA"/>
              </w:rPr>
              <w:t>:</w:t>
            </w:r>
          </w:p>
          <w:p>
            <w:pPr>
              <w:pStyle w:val="Listadeverificao"/>
              <w:widowControl/>
              <w:spacing w:before="0" w:after="0"/>
              <w:jc w:val="center"/>
              <w:rPr>
                <w:i/>
                <w:i/>
                <w:color w:val="auto"/>
                <w:sz w:val="16"/>
                <w:szCs w:val="16"/>
                <w:lang w:val="pt-BR"/>
              </w:rPr>
            </w:pPr>
            <w:r>
              <w:rPr>
                <w:rFonts w:eastAsia="Arial"/>
                <w:i/>
                <w:color w:val="auto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0" w:after="0"/>
              <w:jc w:val="center"/>
              <w:rPr>
                <w:i/>
                <w:i/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i/>
                <w:color w:val="auto"/>
                <w:kern w:val="0"/>
                <w:sz w:val="20"/>
                <w:szCs w:val="20"/>
                <w:lang w:val="pt-BR" w:eastAsia="en-US" w:bidi="ar-SA"/>
              </w:rPr>
              <w:t>Checklist</w:t>
            </w:r>
          </w:p>
          <w:p>
            <w:pPr>
              <w:pStyle w:val="Listadeverificao"/>
              <w:widowControl/>
              <w:spacing w:before="0" w:after="0"/>
              <w:jc w:val="center"/>
              <w:rPr>
                <w:i/>
                <w:i/>
                <w:color w:val="auto"/>
                <w:sz w:val="16"/>
                <w:szCs w:val="16"/>
                <w:lang w:val="pt-BR"/>
              </w:rPr>
            </w:pPr>
            <w:r>
              <w:rPr>
                <w:rFonts w:eastAsia="Arial"/>
                <w:i/>
                <w:color w:val="auto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1. Ofício do magistrado;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2. Ficha de cadastro digitada e assinada (art. 33, § 1º);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3. Documento de Identidade com foto, preferencialmente RG e CPF e/ou Carteira da OAB (art. 33, I);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4. Cartão do PIS/PASEP/NIT;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5. Certidão da OAB atualizada (art. 33, II e III);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6. Certidões Negativas Estaduais das Justiças Cível e Criminal atualizadas (art. 33, IV e V);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7. Certidão Negativa Federal das Justiças Cível e Criminal atualizadas (art. 33, IV e V);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8. Certidão(s) Negativa(s) de Protesto atualizada(s) (art. 33, X);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9. Declaração negativa de afiliação partidária, exercício de advocacia nos Juizados Especiais, nepotismo e acúmulo de cargo (art. 33, VI, VII, VIII e IX);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10. Declaração de bens e valores ou de IRPF (art. 33, XII);</w:t>
            </w:r>
          </w:p>
          <w:p>
            <w:pPr>
              <w:pStyle w:val="Listadeverificao"/>
              <w:widowControl/>
              <w:suppressAutoHyphens w:val="true"/>
              <w:spacing w:before="40" w:after="0"/>
              <w:ind w:left="341" w:hanging="284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11. Comprovação de experiência jurídica (art. 33, XI), por meio de extratos de, no mínimo, 5 (cinco) processos por ano ou certidão de órgãos estatais.</w:t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b/>
                <w:b/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Declaro-me responsável pela veracidade dos dados informados.</w:t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Local, UF, data.</w:t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ind w:left="403" w:hanging="403"/>
              <w:jc w:val="center"/>
              <w:rPr>
                <w:color w:val="auto"/>
                <w:sz w:val="20"/>
                <w:szCs w:val="20"/>
                <w:lang w:val="pt-BR"/>
              </w:rPr>
            </w:pPr>
            <w:r>
              <w:rPr>
                <w:rFonts w:eastAsia="Arial"/>
                <w:color w:val="auto"/>
                <w:kern w:val="0"/>
                <w:sz w:val="20"/>
                <w:szCs w:val="20"/>
                <w:lang w:val="pt-BR" w:eastAsia="en-US" w:bidi="ar-SA"/>
              </w:rPr>
              <w:t>_______________________</w:t>
            </w:r>
          </w:p>
          <w:p>
            <w:pPr>
              <w:pStyle w:val="Listadeverificao"/>
              <w:widowControl/>
              <w:spacing w:before="40" w:after="0"/>
              <w:ind w:left="403" w:hanging="403"/>
              <w:jc w:val="center"/>
              <w:rPr>
                <w:b/>
                <w:b/>
                <w:color w:val="auto"/>
                <w:lang w:val="pt-BR"/>
              </w:rPr>
            </w:pPr>
            <w:r>
              <w:rPr>
                <w:rFonts w:eastAsia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Nome do Indicado</w:t>
            </w:r>
          </w:p>
        </w:tc>
      </w:tr>
      <w:tr>
        <w:trPr>
          <w:trHeight w:val="83" w:hRule="atLeast"/>
        </w:trPr>
        <w:tc>
          <w:tcPr>
            <w:tcW w:w="10749" w:type="dxa"/>
            <w:gridSpan w:val="2"/>
            <w:tcBorders>
              <w:top w:val="nil"/>
              <w:left w:val="single" w:sz="18" w:space="0" w:color="147ABD"/>
              <w:bottom w:val="single" w:sz="18" w:space="0" w:color="147ABD"/>
              <w:right w:val="single" w:sz="18" w:space="0" w:color="147ABD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t-BR"/>
              </w:rPr>
            </w:pPr>
            <w:r>
              <w:rPr>
                <w:rFonts w:eastAsia="Arial" w:cs=""/>
                <w:kern w:val="0"/>
                <w:szCs w:val="21"/>
                <w:lang w:val="pt-BR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905" w:leader="none"/>
        </w:tabs>
        <w:rPr>
          <w:lang w:val="pt-BR"/>
        </w:rPr>
      </w:pPr>
      <w:r>
        <w:rPr>
          <w:lang w:val="pt-BR"/>
        </w:rPr>
      </w:r>
    </w:p>
    <w:tbl>
      <w:tblPr>
        <w:tblStyle w:val="Tabelacomgrade"/>
        <w:tblW w:w="4900" w:type="pct"/>
        <w:jc w:val="center"/>
        <w:tblInd w:w="0" w:type="dxa"/>
        <w:tblLayout w:type="fixed"/>
        <w:tblCellMar>
          <w:top w:w="0" w:type="dxa"/>
          <w:left w:w="39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74"/>
      </w:tblGrid>
      <w:tr>
        <w:trPr/>
        <w:tc>
          <w:tcPr>
            <w:tcW w:w="10974" w:type="dxa"/>
            <w:tcBorders>
              <w:top w:val="nil"/>
              <w:left w:val="single" w:sz="18" w:space="0" w:color="147ABD"/>
              <w:bottom w:val="nil"/>
              <w:right w:val="single" w:sz="18" w:space="0" w:color="147ABD"/>
            </w:tcBorders>
            <w:shd w:color="auto" w:fill="147ABD" w:themeFill="accent1" w:val="clear"/>
          </w:tcPr>
          <w:p>
            <w:pPr>
              <w:pStyle w:val="Subttulo"/>
              <w:widowControl/>
              <w:spacing w:before="240" w:after="240"/>
              <w:contextualSpacing/>
              <w:rPr>
                <w:b w:val="false"/>
                <w:b w:val="false"/>
                <w:lang w:val="pt-BR"/>
              </w:rPr>
            </w:pPr>
            <w:r>
              <w:rPr>
                <w:rFonts w:cs=""/>
                <w:b w:val="false"/>
                <w:kern w:val="0"/>
                <w:szCs w:val="21"/>
                <w:lang w:val="pt-BR" w:eastAsia="en-US" w:bidi="ar-SA"/>
              </w:rPr>
              <w:t>INSTRUÇÕES</w:t>
            </w:r>
          </w:p>
        </w:tc>
      </w:tr>
      <w:tr>
        <w:trPr>
          <w:trHeight w:val="12820" w:hRule="atLeast"/>
        </w:trPr>
        <w:tc>
          <w:tcPr>
            <w:tcW w:w="10974" w:type="dxa"/>
            <w:tcBorders>
              <w:top w:val="nil"/>
              <w:left w:val="single" w:sz="18" w:space="0" w:color="147ABD"/>
              <w:bottom w:val="single" w:sz="12" w:space="0" w:color="147ABD"/>
              <w:right w:val="single" w:sz="18" w:space="0" w:color="147ABD"/>
            </w:tcBorders>
            <w:shd w:color="auto" w:fill="auto" w:val="clear"/>
          </w:tcPr>
          <w:p>
            <w:pPr>
              <w:pStyle w:val="Listadeverificao"/>
              <w:widowControl/>
              <w:spacing w:before="120" w:after="0"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rFonts w:eastAsia="Arial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Listadeverificao"/>
              <w:widowControl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rFonts w:eastAsia="Arial"/>
                <w:b/>
                <w:kern w:val="0"/>
                <w:sz w:val="24"/>
                <w:szCs w:val="24"/>
                <w:lang w:val="pt-BR" w:eastAsia="en-US" w:bidi="ar-SA"/>
              </w:rPr>
              <w:t>ATENÇÃO!</w:t>
            </w:r>
          </w:p>
          <w:p>
            <w:pPr>
              <w:pStyle w:val="Listadeverificao"/>
              <w:widowControl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rFonts w:eastAsia="Arial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 preenchimento de todos as informações é OBRIGATÓRIO e deve ser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DIGITADO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com os dados do candidato, substituindo-se os exemplos inseridos nos campos da coluna central;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Não serão recebidos documentos fora da ordem, de cabeça para baixo ou ilegíveis;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As imagens das cópias de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documentos pessoais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devem estar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nítidas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e, de preferência, coloridas;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Os modelos de documentos e das declarações referidas nos incisos VI, VII, VIII e IX e XII estão disponíveis no site do TJMS, portal do CJSE: </w:t>
            </w:r>
            <w:hyperlink r:id="rId4">
              <w:r>
                <w:rPr>
                  <w:rStyle w:val="LinkdaInternet"/>
                  <w:rFonts w:eastAsia="Arial"/>
                  <w:kern w:val="0"/>
                  <w:sz w:val="20"/>
                  <w:szCs w:val="20"/>
                  <w:lang w:val="pt-PT" w:eastAsia="en-US" w:bidi="ar-SA"/>
                </w:rPr>
                <w:t>http://www.tjms.jus.br/juizados/leigos_conciliadores.php</w:t>
              </w:r>
            </w:hyperlink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As declarações não podem ser modificadas em hipótese alguma,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sob pena de responsabilização (art. 33, § 3º)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e devem estar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atualizadas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, assim como as certidões;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 cartão do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PIS/PASEP/NIT deverá ser atualizado,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emitido digitalmente pela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 Caixa Econômica Federal,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no link: </w:t>
            </w:r>
            <w:hyperlink r:id="rId5">
              <w:r>
                <w:rPr>
                  <w:rStyle w:val="LinkdaInternet"/>
                  <w:rFonts w:eastAsia="Arial" w:cs="Times New Roman" w:ascii="Times New Roman" w:hAnsi="Times New Roman"/>
                  <w:iCs/>
                  <w:kern w:val="0"/>
                  <w:sz w:val="22"/>
                  <w:szCs w:val="22"/>
                  <w:lang w:val="pt-BR" w:eastAsia="en-US" w:bidi="ar-SA"/>
                </w:rPr>
                <w:t>https://www.caixa.gov.br/servicos/nis/Paginas/default.aspx</w:t>
              </w:r>
            </w:hyperlink>
            <w:r>
              <w:rPr>
                <w:rFonts w:eastAsia="Arial" w:cs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en-US" w:bidi="ar-SA"/>
              </w:rPr>
              <w:t>, clicar em “acessar meu NIS”, digitar CPF, clicar em “próximo” e seguir os demais passos solicitados pela CEF. Ao final, deverá imprimir em formato PDF;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A declaração de bens compreenderá imóveis, móveis, semoventes, dinheiro, títulos, ações, e qualquer outra espécie de bens e valores patrimoniais, localizado no País ou no exterior, e, quando for o caso, abrangerá os bens e valores patrimoniais do cônjuge ou companheiro, dos filhos e de outras pessoas que vivam sob a dependência econômica do declarante, excluídos apenas os objetos e utensílios de uso doméstico;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A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comprovação de atividade jurídica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, quando se tratar de exercício da advocacia, deverá ser feita por meio de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extratos de processos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patrocinados pelo candidato,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sem envio de peças processuais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, sempre que for possível verificar diretamente pelo site do tribunal respectivo ou pelo SAJ/TJMS a veracidade das informações.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Não serão recebidos pedidos de designação ou recondução sem que todos os documentos estejam anexados;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Documentação enviada em desconformidade com os parâmetros exigidos na Instrução n. 35, de 12 de setembro de 2017,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será devolvida sem apreciação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(art. 33, § 3º). 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Os arquivos devem ser enviados em formato PDF por meio do SCDPA ao </w:t>
            </w:r>
            <w:r>
              <w:rPr>
                <w:rFonts w:eastAsia="Arial"/>
                <w:i/>
                <w:kern w:val="0"/>
                <w:sz w:val="20"/>
                <w:szCs w:val="20"/>
                <w:lang w:val="pt-BR" w:eastAsia="en-US" w:bidi="ar-SA"/>
              </w:rPr>
              <w:t>&lt;Conselho de Supervisão dos Juizados Especiais, Departamento do Conselho de Supervisão dos Juizados Especiais, Coordenadoria de Expediente&gt;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;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Caso não tenha Número de Inscrição do Trabalhador cadastrado no INSS, deve-se acessar o site abaixo e providenciá-lo, pois é obrigatório para recolhimento da contribuição previdenciária:</w:t>
            </w:r>
          </w:p>
          <w:p>
            <w:pPr>
              <w:pStyle w:val="Listadeverificao"/>
              <w:widowControl/>
              <w:ind w:left="397" w:hanging="0"/>
              <w:jc w:val="both"/>
              <w:rPr/>
            </w:pPr>
            <w:hyperlink r:id="rId6">
              <w:r>
                <w:rPr>
                  <w:rStyle w:val="LinkdaInternet"/>
                  <w:rFonts w:eastAsia="Arial"/>
                  <w:kern w:val="0"/>
                  <w:sz w:val="20"/>
                  <w:szCs w:val="20"/>
                  <w:lang w:val="pt-BR" w:eastAsia="en-US" w:bidi="ar-SA"/>
                </w:rPr>
                <w:t>https://www.inss.gov.br/servicos-do-inss/inscricao-na-previdencia-social/</w:t>
              </w:r>
            </w:hyperlink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Todo juiz leigo deve tomar conhecimento da Instrução n. 35, de 12 de setembro de 2017, quando do início de suas atividades.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/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O juiz leigo designado deverá solicitar, por intermédio do chefe de cartório/escrivão, os acessos aos sistemas necessários, bem como a criação de um </w:t>
            </w:r>
            <w:r>
              <w:rPr>
                <w:rFonts w:eastAsia="Arial"/>
                <w:b/>
                <w:i/>
                <w:kern w:val="0"/>
                <w:sz w:val="20"/>
                <w:szCs w:val="20"/>
                <w:lang w:val="pt-BR" w:eastAsia="en-US" w:bidi="ar-SA"/>
              </w:rPr>
              <w:t>e-mail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 xml:space="preserve"> institucional 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(Recomendação n. 01/2018), cujo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acesso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 deve ser feito, no mínimo, </w:t>
            </w: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semanalmente</w:t>
            </w: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 xml:space="preserve">. Após a criação, deverá ser informando ao CSJE do endereço eletrônico disponibilizado, mediante mensagem a </w:t>
            </w:r>
            <w:hyperlink r:id="rId7">
              <w:r>
                <w:rPr>
                  <w:rStyle w:val="LinkdaInternet"/>
                  <w:rFonts w:eastAsia="Arial"/>
                  <w:kern w:val="0"/>
                  <w:sz w:val="20"/>
                  <w:szCs w:val="20"/>
                  <w:lang w:val="pt-BR" w:eastAsia="en-US" w:bidi="ar-SA"/>
                </w:rPr>
                <w:t>juizados.scsm@tjms.jus.br</w:t>
              </w:r>
            </w:hyperlink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.</w:t>
            </w:r>
          </w:p>
          <w:p>
            <w:pPr>
              <w:pStyle w:val="Listadeverificao"/>
              <w:widowControl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São oferecidos cursos de capacitação pela Escola Judicial – EJUD/MS, conforme disponibilidade de turmas, indicação de inscrições do CSJE e/ou inscrição voluntária do auxiliar. Para autorização de recondução, será obrigatória a realização do curso no decorrer da designação anterior.</w:t>
            </w:r>
          </w:p>
          <w:p>
            <w:pPr>
              <w:pStyle w:val="Listadeverificao"/>
              <w:widowControl/>
              <w:spacing w:before="40" w:after="0"/>
              <w:jc w:val="both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kern w:val="0"/>
                <w:sz w:val="20"/>
                <w:szCs w:val="20"/>
                <w:lang w:val="pt-BR" w:eastAsia="en-US" w:bidi="ar-SA"/>
              </w:rPr>
              <w:t>Declaro-me ciente das instruções contidas neste documento.</w:t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Local, UF, data.</w:t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Listadeverificao"/>
              <w:widowControl/>
              <w:spacing w:before="40"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rFonts w:eastAsia="Arial"/>
                <w:kern w:val="0"/>
                <w:sz w:val="20"/>
                <w:szCs w:val="20"/>
                <w:lang w:val="pt-BR" w:eastAsia="en-US" w:bidi="ar-SA"/>
              </w:rPr>
              <w:t>_____________________________________</w:t>
            </w:r>
          </w:p>
          <w:p>
            <w:pPr>
              <w:pStyle w:val="Listadeverificao"/>
              <w:widowControl/>
              <w:jc w:val="center"/>
              <w:rPr>
                <w:color w:val="FF0000"/>
                <w:sz w:val="20"/>
                <w:szCs w:val="20"/>
                <w:lang w:val="pt-BR"/>
              </w:rPr>
            </w:pPr>
            <w:r>
              <w:rPr>
                <w:rFonts w:eastAsia="Arial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Nome do Indicado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284" w:right="424" w:header="0" w:top="426" w:footer="1071" w:bottom="11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284" w:right="708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Tribunal de Justiça de Mato Grosso do Sul - Conselho de Supervisão dos Juizados Especiais</w:t>
    </w:r>
  </w:p>
  <w:p>
    <w:pPr>
      <w:pStyle w:val="Rodap"/>
      <w:ind w:left="284" w:right="708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Av. Mato Grosso - Bloco 13 - Parque dos Poderes - 79031-902 - Campo Grande – MS</w:t>
    </w:r>
  </w:p>
  <w:p>
    <w:pPr>
      <w:pStyle w:val="Rodap"/>
      <w:ind w:left="284" w:right="708" w:hanging="0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 xml:space="preserve">Fone: (67) 3313-5083 – </w:t>
    </w:r>
    <w:r>
      <w:rPr>
        <w:rFonts w:cs="Times New Roman" w:ascii="Times New Roman" w:hAnsi="Times New Roman"/>
        <w:i/>
        <w:sz w:val="16"/>
        <w:szCs w:val="16"/>
      </w:rPr>
      <w:t>E-mail</w:t>
    </w:r>
    <w:r>
      <w:rPr>
        <w:rFonts w:cs="Times New Roman" w:ascii="Times New Roman" w:hAnsi="Times New Roman"/>
        <w:sz w:val="16"/>
        <w:szCs w:val="16"/>
      </w:rPr>
      <w:t>: juizados.scsm@tjms.jus.br</w:t>
    </w:r>
    <w:bookmarkStart w:id="0" w:name="_GoBack"/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"/>
      <w:lvlJc w:val="left"/>
      <w:pPr>
        <w:tabs>
          <w:tab w:val="num" w:pos="0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1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554a"/>
    <w:pPr>
      <w:widowControl/>
      <w:suppressAutoHyphens w:val="false"/>
      <w:bidi w:val="0"/>
      <w:spacing w:before="0" w:after="0"/>
      <w:jc w:val="left"/>
    </w:pPr>
    <w:rPr>
      <w:rFonts w:ascii="Arial" w:hAnsi="Arial" w:eastAsia="Arial" w:cs=""/>
      <w:color w:val="00000A"/>
      <w:kern w:val="0"/>
      <w:sz w:val="21"/>
      <w:szCs w:val="21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3179eb"/>
    <w:pPr>
      <w:keepNext w:val="true"/>
      <w:keepLines/>
      <w:spacing w:before="0" w:after="0"/>
      <w:contextualSpacing/>
      <w:outlineLvl w:val="0"/>
    </w:pPr>
    <w:rPr>
      <w:rFonts w:ascii="Arial Black" w:hAnsi="Arial Black" w:eastAsia="" w:cs="" w:asciiTheme="majorHAnsi" w:cstheme="majorBidi" w:eastAsiaTheme="majorEastAsia" w:hAnsiTheme="majorHAnsi"/>
      <w:color w:val="147ABD" w:themeColor="accent1"/>
      <w:szCs w:val="32"/>
    </w:rPr>
  </w:style>
  <w:style w:type="paragraph" w:styleId="Ttulo2">
    <w:name w:val="Heading 2"/>
    <w:basedOn w:val="Normal"/>
    <w:link w:val="Ttulo2Char"/>
    <w:uiPriority w:val="9"/>
    <w:qFormat/>
    <w:rsid w:val="003179eb"/>
    <w:pPr>
      <w:keepNext w:val="true"/>
      <w:keepLines/>
      <w:spacing w:before="0" w:after="0"/>
      <w:contextualSpacing/>
      <w:jc w:val="center"/>
      <w:outlineLvl w:val="1"/>
    </w:pPr>
    <w:rPr>
      <w:rFonts w:ascii="Arial Black" w:hAnsi="Arial Black" w:eastAsia="" w:cs="" w:asciiTheme="majorHAnsi" w:cstheme="majorBidi" w:eastAsiaTheme="majorEastAsia" w:hAnsiTheme="majorHAnsi"/>
      <w:b/>
      <w:color w:val="147ABD" w:themeColor="accen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3179eb"/>
    <w:pPr>
      <w:keepNext w:val="true"/>
      <w:keepLines/>
      <w:spacing w:before="0" w:after="240"/>
      <w:contextualSpacing/>
      <w:jc w:val="center"/>
      <w:outlineLvl w:val="2"/>
    </w:pPr>
    <w:rPr>
      <w:rFonts w:eastAsia="" w:cs="" w:cstheme="majorBidi" w:eastAsiaTheme="majorEastAsia"/>
      <w:i/>
      <w:color w:val="FFFFFF" w:themeColor="background1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3179eb"/>
    <w:rPr>
      <w:rFonts w:eastAsia="" w:cs="" w:cstheme="majorBidi" w:eastAsiaTheme="majorEastAsia"/>
      <w:i/>
      <w:color w:val="FFFFFF" w:themeColor="background1"/>
      <w:szCs w:val="24"/>
    </w:rPr>
  </w:style>
  <w:style w:type="character" w:styleId="TtuloChar" w:customStyle="1">
    <w:name w:val="Título Char"/>
    <w:basedOn w:val="DefaultParagraphFont"/>
    <w:link w:val="Ttulo"/>
    <w:uiPriority w:val="1"/>
    <w:qFormat/>
    <w:rsid w:val="00c45d35"/>
    <w:rPr>
      <w:rFonts w:ascii="Arial Black" w:hAnsi="Arial Black" w:eastAsia="" w:cs="" w:asciiTheme="majorHAnsi" w:cstheme="majorBidi" w:eastAsiaTheme="majorEastAsia" w:hAnsiTheme="majorHAnsi"/>
      <w:color w:val="FFFFFF" w:themeColor="background1"/>
      <w:sz w:val="52"/>
      <w:szCs w:val="56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="Arial Black" w:hAnsi="Arial Black" w:asciiTheme="majorHAnsi" w:hAnsiTheme="majorHAnsi"/>
      <w:b/>
      <w:bCs/>
      <w:color w:val="147ABD" w:themeColor="accent1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c5d31"/>
    <w:rPr>
      <w:color w:val="000000" w:themeColor="text1"/>
      <w:sz w:val="21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c5d31"/>
    <w:rPr>
      <w:color w:val="000000" w:themeColor="text1"/>
      <w:sz w:val="21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4b50be"/>
    <w:rPr>
      <w:rFonts w:ascii="Arial Black" w:hAnsi="Arial Black" w:eastAsia=""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qFormat/>
    <w:rsid w:val="00b93157"/>
    <w:rPr>
      <w:color w:val="80808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79eb"/>
    <w:rPr>
      <w:rFonts w:ascii="Arial Black" w:hAnsi="Arial Black" w:eastAsia="" w:cs="" w:asciiTheme="majorHAnsi" w:cstheme="majorBidi" w:eastAsiaTheme="majorEastAsia" w:hAnsiTheme="majorHAnsi"/>
      <w:color w:val="147ABD" w:themeColor="accent1"/>
      <w:szCs w:val="32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179eb"/>
    <w:rPr>
      <w:rFonts w:ascii="Arial Black" w:hAnsi="Arial Black" w:eastAsia="" w:cs="" w:asciiTheme="majorHAnsi" w:cstheme="majorBidi" w:eastAsiaTheme="majorEastAsia" w:hAnsiTheme="majorHAnsi"/>
      <w:b/>
      <w:color w:val="147ABD" w:themeColor="accent1"/>
      <w:szCs w:val="26"/>
    </w:rPr>
  </w:style>
  <w:style w:type="character" w:styleId="LinkdaInternet">
    <w:name w:val="Link da Internet"/>
    <w:basedOn w:val="DefaultParagraphFont"/>
    <w:uiPriority w:val="99"/>
    <w:unhideWhenUsed/>
    <w:rsid w:val="000f7c6a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qFormat/>
    <w:rsid w:val="00394885"/>
    <w:rPr>
      <w:color w:val="FF00FF" w:themeColor="followed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a441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uiPriority w:val="1"/>
    <w:qFormat/>
    <w:rsid w:val="00c45d35"/>
    <w:pPr>
      <w:spacing w:before="240" w:after="240"/>
      <w:ind w:left="173" w:hanging="0"/>
      <w:contextualSpacing/>
    </w:pPr>
    <w:rPr>
      <w:rFonts w:ascii="Arial Black" w:hAnsi="Arial Black" w:eastAsia="" w:cs="" w:asciiTheme="majorHAnsi" w:cstheme="majorBidi" w:eastAsiaTheme="majorEastAsia" w:hAnsiTheme="majorHAnsi"/>
      <w:color w:val="FFFFFF" w:themeColor="background1"/>
      <w:sz w:val="52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adeverificao" w:customStyle="1">
    <w:name w:val="Lista de verificação"/>
    <w:basedOn w:val="Normal"/>
    <w:uiPriority w:val="10"/>
    <w:qFormat/>
    <w:rsid w:val="003179eb"/>
    <w:pPr>
      <w:spacing w:before="120" w:after="0"/>
    </w:pPr>
    <w:rPr>
      <w:rFonts w:cs="Tahoma"/>
    </w:rPr>
  </w:style>
  <w:style w:type="paragraph" w:styleId="NormalNegrito" w:customStyle="1">
    <w:name w:val="Normal – Negrito"/>
    <w:basedOn w:val="Normal"/>
    <w:qFormat/>
    <w:rsid w:val="00ba3b02"/>
    <w:pPr>
      <w:jc w:val="center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c5d3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c5d3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ubttulo">
    <w:name w:val="Subtitle"/>
    <w:basedOn w:val="Normal"/>
    <w:link w:val="SubttuloChar"/>
    <w:uiPriority w:val="11"/>
    <w:unhideWhenUsed/>
    <w:qFormat/>
    <w:rsid w:val="004b50be"/>
    <w:pPr>
      <w:keepNext w:val="true"/>
      <w:spacing w:before="240" w:after="240"/>
      <w:ind w:left="173" w:hanging="0"/>
      <w:contextualSpacing/>
      <w:jc w:val="center"/>
    </w:pPr>
    <w:rPr>
      <w:rFonts w:ascii="Arial Black" w:hAnsi="Arial Black" w:eastAsia="" w:asciiTheme="majorHAnsi" w:eastAsiaTheme="minorEastAsia" w:hAnsiTheme="majorHAnsi"/>
      <w:b/>
      <w:color w:val="FFFFFF" w:themeColor="background1"/>
      <w:spacing w:val="15"/>
      <w:sz w:val="32"/>
    </w:rPr>
  </w:style>
  <w:style w:type="paragraph" w:styleId="NormalGrande" w:customStyle="1">
    <w:name w:val="Normal – Grande"/>
    <w:basedOn w:val="Normal"/>
    <w:qFormat/>
    <w:rsid w:val="003179eb"/>
    <w:pPr>
      <w:spacing w:before="360" w:after="360"/>
    </w:pPr>
    <w:rPr>
      <w:sz w:val="24"/>
    </w:rPr>
  </w:style>
  <w:style w:type="paragraph" w:styleId="ListParagraph">
    <w:name w:val="List Paragraph"/>
    <w:basedOn w:val="Normal"/>
    <w:uiPriority w:val="34"/>
    <w:unhideWhenUsed/>
    <w:qFormat/>
    <w:rsid w:val="00ab551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a441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1215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Western" w:customStyle="1">
    <w:name w:val="western"/>
    <w:basedOn w:val="Normal"/>
    <w:qFormat/>
    <w:rsid w:val="007c4cd7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omedeusuario@provedor.com.br" TargetMode="External"/><Relationship Id="rId4" Type="http://schemas.openxmlformats.org/officeDocument/2006/relationships/hyperlink" Target="http://www.tjms.jus.br/juizados/leigos_conciliadores.php" TargetMode="External"/><Relationship Id="rId5" Type="http://schemas.openxmlformats.org/officeDocument/2006/relationships/hyperlink" Target="https://www.caixa.gov.br/servicos/nis/Paginas/default.aspx" TargetMode="External"/><Relationship Id="rId6" Type="http://schemas.openxmlformats.org/officeDocument/2006/relationships/hyperlink" Target="https://www.inss.gov.br/servicos-do-inss/inscricao-na-previdencia-social/" TargetMode="External"/><Relationship Id="rId7" Type="http://schemas.openxmlformats.org/officeDocument/2006/relationships/hyperlink" Target="mailto:juizados.scsm@tjms.jus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purl.org/dc/dcmitype/"/>
    <ds:schemaRef ds:uri="6dc4bcd6-49db-4c07-9060-8acfc67cef9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b0879af-3eba-417a-a55a-ffe6dcd6ca77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BAAF2-D0B8-4596-B9E2-646A3C39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LibreOffice/7.0.5.2$Windows_X86_64 LibreOffice_project/64390860c6cd0aca4beafafcfd84613dd9dfb63a</Application>
  <AppVersion>15.0000</AppVersion>
  <DocSecurity>0</DocSecurity>
  <Pages>2</Pages>
  <Words>847</Words>
  <Characters>4844</Characters>
  <CharactersWithSpaces>5644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2021-04-09T21:58:00Z</dcterms:created>
  <dc:creator/>
  <dc:description/>
  <dc:language>pt-BR</dc:language>
  <cp:lastModifiedBy>Elisabete Tiyoko Suetake Kadoi</cp:lastModifiedBy>
  <dcterms:modified xsi:type="dcterms:W3CDTF">2022-03-10T23:01:00Z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MSIP_Label_f42aa342-8706-4288-bd11-ebb85995028c_Application">
    <vt:lpwstr>Microsoft Azure Information Protection</vt:lpwstr>
  </property>
  <property fmtid="{D5CDD505-2E9C-101B-9397-08002B2CF9AE}" pid="6" name="MSIP_Label_f42aa342-8706-4288-bd11-ebb85995028c_Enabled">
    <vt:lpwstr>True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Owner">
    <vt:lpwstr>gaylemadeira@GAYLEMADEIRDE85</vt:lpwstr>
  </property>
  <property fmtid="{D5CDD505-2E9C-101B-9397-08002B2CF9AE}" pid="10" name="MSIP_Label_f42aa342-8706-4288-bd11-ebb85995028c_SetDate">
    <vt:lpwstr>2018-07-30T19:21:21.9682688Z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ScaleCrop">
    <vt:bool>0</vt:bool>
  </property>
  <property fmtid="{D5CDD505-2E9C-101B-9397-08002B2CF9AE}" pid="13" name="Sensitivity">
    <vt:lpwstr>General</vt:lpwstr>
  </property>
  <property fmtid="{D5CDD505-2E9C-101B-9397-08002B2CF9AE}" pid="14" name="ShareDoc">
    <vt:bool>0</vt:bool>
  </property>
</Properties>
</file>